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1D" w:rsidRDefault="0010041D" w:rsidP="0010041D">
      <w:pPr>
        <w:pStyle w:val="chapternumber"/>
      </w:pPr>
      <w:bookmarkStart w:id="0" w:name="_Toc442273932"/>
      <w:bookmarkStart w:id="1" w:name="_Toc347406778"/>
      <w:bookmarkStart w:id="2" w:name="_Toc6732794"/>
      <w:r>
        <w:t>CHAPTER 95</w:t>
      </w:r>
      <w:bookmarkEnd w:id="0"/>
      <w:bookmarkEnd w:id="1"/>
      <w:bookmarkEnd w:id="2"/>
      <w:r>
        <w:t xml:space="preserve"> </w:t>
      </w:r>
    </w:p>
    <w:p w:rsidR="0010041D" w:rsidRDefault="0010041D" w:rsidP="0010041D">
      <w:pPr>
        <w:pStyle w:val="chaptertitle"/>
      </w:pPr>
      <w:bookmarkStart w:id="3" w:name="_Toc442273933"/>
      <w:bookmarkStart w:id="4" w:name="_Toc6732795"/>
      <w:r>
        <w:t>SANITARY SEWER SYSTEM</w:t>
      </w:r>
      <w:bookmarkEnd w:id="3"/>
      <w:bookmarkEnd w:id="4"/>
    </w:p>
    <w:tbl>
      <w:tblPr>
        <w:tblW w:w="0" w:type="auto"/>
        <w:tblLook w:val="04A0" w:firstRow="1" w:lastRow="0" w:firstColumn="1" w:lastColumn="0" w:noHBand="0" w:noVBand="1"/>
      </w:tblPr>
      <w:tblGrid>
        <w:gridCol w:w="4428"/>
        <w:gridCol w:w="4428"/>
      </w:tblGrid>
      <w:tr w:rsidR="0010041D" w:rsidTr="00444B09">
        <w:tc>
          <w:tcPr>
            <w:tcW w:w="4428" w:type="dxa"/>
            <w:hideMark/>
          </w:tcPr>
          <w:p w:rsidR="0010041D" w:rsidRDefault="0010041D" w:rsidP="00444B09">
            <w:pPr>
              <w:pStyle w:val="miniindex"/>
            </w:pPr>
            <w:r>
              <w:t>95.01  Purpose</w:t>
            </w:r>
          </w:p>
        </w:tc>
        <w:tc>
          <w:tcPr>
            <w:tcW w:w="4428" w:type="dxa"/>
            <w:hideMark/>
          </w:tcPr>
          <w:p w:rsidR="0010041D" w:rsidRDefault="0010041D" w:rsidP="00444B09">
            <w:pPr>
              <w:pStyle w:val="miniindex"/>
            </w:pPr>
            <w:r>
              <w:t>95.06  Service Outside the City</w:t>
            </w:r>
          </w:p>
        </w:tc>
      </w:tr>
      <w:tr w:rsidR="0010041D" w:rsidTr="00444B09">
        <w:tc>
          <w:tcPr>
            <w:tcW w:w="4428" w:type="dxa"/>
            <w:hideMark/>
          </w:tcPr>
          <w:p w:rsidR="0010041D" w:rsidRDefault="0010041D" w:rsidP="00444B09">
            <w:pPr>
              <w:pStyle w:val="miniindex"/>
            </w:pPr>
            <w:r>
              <w:t>95.02  Definitions</w:t>
            </w:r>
          </w:p>
        </w:tc>
        <w:tc>
          <w:tcPr>
            <w:tcW w:w="4428" w:type="dxa"/>
            <w:hideMark/>
          </w:tcPr>
          <w:p w:rsidR="0010041D" w:rsidRDefault="0010041D" w:rsidP="00444B09">
            <w:pPr>
              <w:pStyle w:val="miniindex"/>
            </w:pPr>
            <w:r>
              <w:t>95.07  Right of Entry</w:t>
            </w:r>
          </w:p>
        </w:tc>
      </w:tr>
      <w:tr w:rsidR="0010041D" w:rsidTr="00444B09">
        <w:tc>
          <w:tcPr>
            <w:tcW w:w="4428" w:type="dxa"/>
            <w:hideMark/>
          </w:tcPr>
          <w:p w:rsidR="0010041D" w:rsidRDefault="0010041D" w:rsidP="00444B09">
            <w:pPr>
              <w:pStyle w:val="miniindex"/>
            </w:pPr>
            <w:r>
              <w:t>95.03  Superintendent</w:t>
            </w:r>
          </w:p>
        </w:tc>
        <w:tc>
          <w:tcPr>
            <w:tcW w:w="4428" w:type="dxa"/>
            <w:hideMark/>
          </w:tcPr>
          <w:p w:rsidR="0010041D" w:rsidRDefault="0010041D" w:rsidP="00444B09">
            <w:pPr>
              <w:pStyle w:val="miniindex"/>
            </w:pPr>
            <w:r>
              <w:t>95.08  Use of Easements</w:t>
            </w:r>
          </w:p>
        </w:tc>
      </w:tr>
      <w:tr w:rsidR="0010041D" w:rsidTr="00444B09">
        <w:tc>
          <w:tcPr>
            <w:tcW w:w="4428" w:type="dxa"/>
            <w:hideMark/>
          </w:tcPr>
          <w:p w:rsidR="0010041D" w:rsidRDefault="0010041D" w:rsidP="00444B09">
            <w:pPr>
              <w:pStyle w:val="miniindex"/>
            </w:pPr>
            <w:r>
              <w:t>95.04  Prohibited Acts</w:t>
            </w:r>
          </w:p>
        </w:tc>
        <w:tc>
          <w:tcPr>
            <w:tcW w:w="4428" w:type="dxa"/>
            <w:hideMark/>
          </w:tcPr>
          <w:p w:rsidR="0010041D" w:rsidRDefault="0010041D" w:rsidP="00444B09">
            <w:pPr>
              <w:pStyle w:val="miniindex"/>
            </w:pPr>
            <w:r>
              <w:t xml:space="preserve">95.09  Special Penalties </w:t>
            </w:r>
          </w:p>
        </w:tc>
      </w:tr>
      <w:tr w:rsidR="0010041D" w:rsidTr="00444B09">
        <w:tc>
          <w:tcPr>
            <w:tcW w:w="4428" w:type="dxa"/>
            <w:hideMark/>
          </w:tcPr>
          <w:p w:rsidR="0010041D" w:rsidRDefault="0010041D" w:rsidP="00444B09">
            <w:pPr>
              <w:pStyle w:val="miniindex"/>
            </w:pPr>
            <w:r>
              <w:t>95.05  Sewer Connection Required</w:t>
            </w:r>
          </w:p>
        </w:tc>
        <w:tc>
          <w:tcPr>
            <w:tcW w:w="4428" w:type="dxa"/>
            <w:hideMark/>
          </w:tcPr>
          <w:p w:rsidR="0010041D" w:rsidRDefault="0010041D" w:rsidP="00444B09">
            <w:pPr>
              <w:pStyle w:val="miniindex"/>
            </w:pPr>
            <w:r>
              <w:t>95.10  Requested Disconnection</w:t>
            </w:r>
          </w:p>
        </w:tc>
      </w:tr>
    </w:tbl>
    <w:p w:rsidR="0010041D" w:rsidRDefault="0010041D" w:rsidP="0010041D">
      <w:pPr>
        <w:pStyle w:val="section"/>
        <w:spacing w:before="600"/>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rsidR="0010041D" w:rsidRDefault="0010041D" w:rsidP="0010041D">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rsidR="0010041D" w:rsidRDefault="0010041D" w:rsidP="0010041D">
      <w:pPr>
        <w:pStyle w:val="subsection1"/>
      </w:pPr>
      <w:r>
        <w:t>1.</w:t>
      </w:r>
      <w:r>
        <w:tab/>
        <w:t xml:space="preserve">“B.O.D.” (denoting Biochemical Oxygen Demand) means the quantity of oxygen utilized in the biochemical oxidation of organic matter under standard laboratory procedure in five (5) days at twenty (20) degrees C., expressed in milligrams per liter or parts per million. </w:t>
      </w:r>
    </w:p>
    <w:p w:rsidR="0010041D" w:rsidRDefault="0010041D" w:rsidP="0010041D">
      <w:pPr>
        <w:pStyle w:val="subsection1"/>
      </w:pPr>
      <w:r>
        <w:t>2.</w:t>
      </w:r>
      <w:r>
        <w:tab/>
        <w:t xml:space="preserve">“Building drain” means that part of the lowest horizontal piping of a building drainage system which receives the discharge from soil, waste, and other drainage pipes inside the walls of the building and conveys it to the building sewer, beginning five (5) feet (1.5 meters) outside the inner face of the building wall. </w:t>
      </w:r>
    </w:p>
    <w:p w:rsidR="0010041D" w:rsidRDefault="0010041D" w:rsidP="0010041D">
      <w:pPr>
        <w:pStyle w:val="subsection1"/>
      </w:pPr>
      <w:r>
        <w:t>3.</w:t>
      </w:r>
      <w:r>
        <w:tab/>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rsidR="0010041D" w:rsidRDefault="0010041D" w:rsidP="0010041D">
      <w:pPr>
        <w:pStyle w:val="subsection1"/>
      </w:pPr>
      <w:r>
        <w:t>4.</w:t>
      </w:r>
      <w:r>
        <w:tab/>
        <w:t>“Combined sewer” means a sewer receiving both surface run-off and sewage.</w:t>
      </w:r>
    </w:p>
    <w:p w:rsidR="0010041D" w:rsidRDefault="0010041D" w:rsidP="0010041D">
      <w:pPr>
        <w:pStyle w:val="subsection1"/>
      </w:pPr>
      <w:r>
        <w:t>5.</w:t>
      </w:r>
      <w:r>
        <w:tab/>
        <w:t>“Customer” means any person responsible for the production of domestic, commercial or industrial waste which is directly or indirectly discharged into the public sewer system.</w:t>
      </w:r>
    </w:p>
    <w:p w:rsidR="0010041D" w:rsidRDefault="0010041D" w:rsidP="0010041D">
      <w:pPr>
        <w:pStyle w:val="subsection1"/>
      </w:pPr>
      <w:r>
        <w:t>6.</w:t>
      </w:r>
      <w:r>
        <w:tab/>
        <w:t>“Garbage” means solid wastes from the domestic and commercial preparation, cooking, and dispensing of food, and from the handling, storage and sale of produce.</w:t>
      </w:r>
    </w:p>
    <w:p w:rsidR="0010041D" w:rsidRDefault="0010041D" w:rsidP="0010041D">
      <w:pPr>
        <w:pStyle w:val="subsection1"/>
      </w:pPr>
      <w:r>
        <w:t>7.</w:t>
      </w:r>
      <w:r>
        <w:tab/>
        <w:t xml:space="preserve">“Industrial wastes” means the liquid wastes from industrial manufacturing processes, trade, or business as distinct from sanitary sewage.  </w:t>
      </w:r>
    </w:p>
    <w:p w:rsidR="0010041D" w:rsidRDefault="0010041D" w:rsidP="0010041D">
      <w:pPr>
        <w:pStyle w:val="subsection1"/>
      </w:pPr>
      <w:r>
        <w:t>8.</w:t>
      </w:r>
      <w:r>
        <w:tab/>
        <w:t xml:space="preserve">“Inspector” means the person duly authorized by the Council to inspect and approve the installation of building sewers and their connections to the public sewer system; and to inspect such sewage as may be discharged therefrom.  </w:t>
      </w:r>
    </w:p>
    <w:p w:rsidR="0010041D" w:rsidRDefault="0010041D" w:rsidP="0010041D">
      <w:pPr>
        <w:pStyle w:val="subsection1"/>
      </w:pPr>
      <w:r>
        <w:t>9.</w:t>
      </w:r>
      <w:r>
        <w:tab/>
        <w:t xml:space="preserve">“Natural outlet” means any outlet into a watercourse, pond, ditch, lake, or other body of surface or groundwater.  </w:t>
      </w:r>
    </w:p>
    <w:p w:rsidR="0010041D" w:rsidRDefault="0010041D" w:rsidP="0010041D">
      <w:pPr>
        <w:pStyle w:val="subsection1"/>
      </w:pPr>
      <w:r>
        <w:t>10.</w:t>
      </w:r>
      <w:r>
        <w:tab/>
        <w:t>“On-site wastewater treatment and disposal system” means all equipment and devices necessary for proper conduction, collection, storage, treatment, and disposal of wastewater from four or fewer dwelling units or other facilities serving the equivalent of fifteen persons (1500 gpd) or less.</w:t>
      </w:r>
    </w:p>
    <w:p w:rsidR="0010041D" w:rsidRDefault="0010041D" w:rsidP="0010041D">
      <w:pPr>
        <w:pStyle w:val="subsection1"/>
      </w:pPr>
      <w:r>
        <w:t>11.</w:t>
      </w:r>
      <w:r>
        <w:tab/>
        <w:t xml:space="preserve">“pH” means the logarithm of the reciprocal of the weight of hydrogen ions in grams per liter of solution.   </w:t>
      </w:r>
    </w:p>
    <w:p w:rsidR="0010041D" w:rsidRDefault="0010041D" w:rsidP="0010041D">
      <w:pPr>
        <w:pStyle w:val="subsection1"/>
      </w:pPr>
      <w:r>
        <w:t>12.</w:t>
      </w:r>
      <w:r>
        <w:tab/>
        <w:t>“Public sewer” means a sewer in which all owners of abutting properties have equal rights, and is controlled by public authority.</w:t>
      </w:r>
    </w:p>
    <w:p w:rsidR="0010041D" w:rsidRDefault="0010041D" w:rsidP="0010041D">
      <w:pPr>
        <w:pStyle w:val="subsection1"/>
      </w:pPr>
      <w:r>
        <w:t>13.</w:t>
      </w:r>
      <w:r>
        <w:tab/>
        <w:t>“Sanitary sewage” means sewage discharging from the sanitary conveniences of dwellings (including apartment houses and hotels), office buildings, factories or institutions, and free from storm, surface water, and industrial waste.</w:t>
      </w:r>
    </w:p>
    <w:p w:rsidR="0010041D" w:rsidRDefault="0010041D" w:rsidP="0010041D">
      <w:pPr>
        <w:pStyle w:val="subsection1"/>
      </w:pPr>
      <w:r>
        <w:t>14.</w:t>
      </w:r>
      <w:r>
        <w:tab/>
        <w:t xml:space="preserve">“Sanitary sewer” means a sewer which carries sewage and to which storm, surface, and groundwaters are not intentionally admitted.   </w:t>
      </w:r>
    </w:p>
    <w:p w:rsidR="0010041D" w:rsidRDefault="0010041D" w:rsidP="0010041D">
      <w:pPr>
        <w:pStyle w:val="subsection1"/>
      </w:pPr>
      <w:r>
        <w:t>15.</w:t>
      </w:r>
      <w:r>
        <w:tab/>
        <w:t xml:space="preserve">“Sewage” means a combination of the water-carried wastes from residences, business buildings, institutions, and industrial establishments, together with such ground, surface, and storm waters as may be present.   </w:t>
      </w:r>
    </w:p>
    <w:p w:rsidR="0010041D" w:rsidRDefault="0010041D" w:rsidP="0010041D">
      <w:pPr>
        <w:pStyle w:val="subsection1"/>
      </w:pPr>
      <w:r>
        <w:t>16.</w:t>
      </w:r>
      <w:r>
        <w:tab/>
        <w:t xml:space="preserve">“Sewage treatment plant” means any arrangement of devices and structures used for treating sewage.   </w:t>
      </w:r>
    </w:p>
    <w:p w:rsidR="0010041D" w:rsidRDefault="0010041D" w:rsidP="0010041D">
      <w:pPr>
        <w:pStyle w:val="subsection1"/>
      </w:pPr>
      <w:r>
        <w:t>17.</w:t>
      </w:r>
      <w:r>
        <w:tab/>
        <w:t xml:space="preserve">“Sewage works” or “sewage system” means all facilities for collecting, pumping, treating, and disposing of sewage.  </w:t>
      </w:r>
    </w:p>
    <w:p w:rsidR="0010041D" w:rsidRDefault="0010041D" w:rsidP="0010041D">
      <w:pPr>
        <w:pStyle w:val="subsection1"/>
      </w:pPr>
      <w:r>
        <w:t>18.</w:t>
      </w:r>
      <w:r>
        <w:tab/>
        <w:t xml:space="preserve">“Sewer” means a pipe or conduit for carrying sewage.  </w:t>
      </w:r>
    </w:p>
    <w:p w:rsidR="0010041D" w:rsidRDefault="0010041D" w:rsidP="0010041D">
      <w:pPr>
        <w:pStyle w:val="subsection1"/>
      </w:pPr>
      <w:r>
        <w:t>19.</w:t>
      </w:r>
      <w:r>
        <w:tab/>
        <w:t>“Sewer service charges” means any and all charges, rates or fees levied against and payable by customers, as consideration for the servicing of said customers by said sewer system.</w:t>
      </w:r>
    </w:p>
    <w:p w:rsidR="0010041D" w:rsidRDefault="0010041D" w:rsidP="0010041D">
      <w:pPr>
        <w:pStyle w:val="subsection1"/>
      </w:pPr>
      <w:r>
        <w:t>20.</w:t>
      </w:r>
      <w:r>
        <w:tab/>
        <w:t xml:space="preserve">“Slug” means any discharge of water, sewage, or industrial waste which in concentration of any given constituent or in quantity of flow exceeds for any period of duration longer than fifteen (15) minutes more than five (5) times the average twenty-four (24) hour concentration or flows during normal operation.  </w:t>
      </w:r>
    </w:p>
    <w:p w:rsidR="0010041D" w:rsidRDefault="0010041D" w:rsidP="0010041D">
      <w:pPr>
        <w:pStyle w:val="subsection1"/>
      </w:pPr>
      <w:r>
        <w:t>21.</w:t>
      </w:r>
      <w:r>
        <w:tab/>
        <w:t xml:space="preserve">“Storm drain” or “storm sewer” means a sewer which carries storm and surface waters and drainage but excludes sewage and industrial wastes, other than unpolluted cooling water. </w:t>
      </w:r>
    </w:p>
    <w:p w:rsidR="0010041D" w:rsidRDefault="0010041D" w:rsidP="0010041D">
      <w:pPr>
        <w:pStyle w:val="subsection1"/>
      </w:pPr>
      <w:r>
        <w:t>22.</w:t>
      </w:r>
      <w:r>
        <w:tab/>
        <w:t xml:space="preserve">“Superintendent” means the Superintendent of sewage works and/or of water pollution control of the City or any authorized deputy, agent, or representative.  </w:t>
      </w:r>
    </w:p>
    <w:p w:rsidR="0010041D" w:rsidRDefault="0010041D" w:rsidP="0010041D">
      <w:pPr>
        <w:pStyle w:val="subsection1"/>
      </w:pPr>
      <w:r>
        <w:t>23.</w:t>
      </w:r>
      <w:r>
        <w:tab/>
        <w:t xml:space="preserve">“Suspended solids” means solids that either float on the surface of, or are in suspension in water, sewage, or other liquids, and which are removable by laboratory filtering.  </w:t>
      </w:r>
    </w:p>
    <w:p w:rsidR="0010041D" w:rsidRDefault="0010041D" w:rsidP="0010041D">
      <w:pPr>
        <w:pStyle w:val="subsection1"/>
      </w:pPr>
      <w:r>
        <w:t>24.</w:t>
      </w:r>
      <w:r>
        <w:tab/>
        <w:t xml:space="preserve">“Watercourse” means a channel in which a flow of water occurs, either continuously or intermittently. </w:t>
      </w:r>
    </w:p>
    <w:p w:rsidR="0010041D" w:rsidRDefault="0010041D" w:rsidP="0010041D">
      <w:pPr>
        <w:pStyle w:val="section"/>
      </w:pPr>
      <w:r>
        <w:rPr>
          <w:rStyle w:val="sectiontitle"/>
        </w:rPr>
        <w:t>95.03</w:t>
      </w:r>
      <w:r>
        <w:rPr>
          <w:rStyle w:val="sectiontitle"/>
        </w:rPr>
        <w:tab/>
        <w:t xml:space="preserve">SUPERINTENDENT.  </w:t>
      </w:r>
      <w:r>
        <w:t xml:space="preserve">The Superintendent shall exercise the following powers and duties: </w:t>
      </w:r>
    </w:p>
    <w:p w:rsidR="0010041D" w:rsidRDefault="0010041D" w:rsidP="0010041D">
      <w:pPr>
        <w:pStyle w:val="citation"/>
      </w:pPr>
      <w:r>
        <w:t xml:space="preserve">(Code of </w:t>
      </w:r>
      <w:smartTag w:uri="urn:schemas-microsoft-com:office:smarttags" w:element="State">
        <w:smartTag w:uri="urn:schemas-microsoft-com:office:smarttags" w:element="place">
          <w:r>
            <w:t>Iowa</w:t>
          </w:r>
        </w:smartTag>
      </w:smartTag>
      <w:r>
        <w:t xml:space="preserve">, Sec. 372.13[4]) </w:t>
      </w:r>
    </w:p>
    <w:p w:rsidR="0010041D" w:rsidRDefault="0010041D" w:rsidP="0010041D">
      <w:pPr>
        <w:pStyle w:val="subsection1"/>
      </w:pPr>
      <w:r>
        <w:t>1.</w:t>
      </w:r>
      <w:r>
        <w:tab/>
        <w:t xml:space="preserve">Operation and Maintenance.  Operate and maintain the City sewage system. </w:t>
      </w:r>
    </w:p>
    <w:p w:rsidR="0010041D" w:rsidRDefault="0010041D" w:rsidP="0010041D">
      <w:pPr>
        <w:pStyle w:val="subsection1"/>
      </w:pPr>
      <w:r>
        <w:t>2.</w:t>
      </w:r>
      <w:r>
        <w:tab/>
        <w:t xml:space="preserve">Inspection and Tests.  Conduct necessary inspections and tests to assure compliance with the provisions of these Sanitary Sewer chapters.  </w:t>
      </w:r>
    </w:p>
    <w:p w:rsidR="0010041D" w:rsidRDefault="0010041D" w:rsidP="0010041D">
      <w:pPr>
        <w:pStyle w:val="subsection1"/>
      </w:pPr>
      <w:r>
        <w:t>3.</w:t>
      </w:r>
      <w:r>
        <w:tab/>
        <w:t>Records.  Maintain a complete and accurate record of all sewers, sewage connections and manholes constructed showing the location and grades thereof.</w:t>
      </w:r>
    </w:p>
    <w:p w:rsidR="0010041D" w:rsidRDefault="0010041D" w:rsidP="0010041D">
      <w:pPr>
        <w:pStyle w:val="section"/>
      </w:pPr>
      <w:r>
        <w:rPr>
          <w:rStyle w:val="sectiontitle"/>
        </w:rPr>
        <w:t>95.04</w:t>
      </w:r>
      <w:r>
        <w:rPr>
          <w:rStyle w:val="sectiontitle"/>
        </w:rPr>
        <w:tab/>
        <w:t xml:space="preserve">PROHIBITED ACTS.  </w:t>
      </w:r>
      <w:r>
        <w:t xml:space="preserve">No person shall do, or allow, any of the following: </w:t>
      </w:r>
    </w:p>
    <w:p w:rsidR="0010041D" w:rsidRDefault="0010041D" w:rsidP="0010041D">
      <w:pPr>
        <w:pStyle w:val="subsection1"/>
      </w:pPr>
      <w:r>
        <w:t>1.</w:t>
      </w:r>
      <w:r>
        <w:tab/>
        <w:t>Damage Sewer System.  Maliciously, willfully, or negligently break, damage, destroy, uncover, deface or tamper with any structure, appurtenance or equipment which is a part of the sewer system.</w:t>
      </w:r>
    </w:p>
    <w:p w:rsidR="0010041D" w:rsidRDefault="0010041D" w:rsidP="0010041D">
      <w:pPr>
        <w:pStyle w:val="citation"/>
      </w:pPr>
      <w:r>
        <w:t xml:space="preserve">(Code of </w:t>
      </w:r>
      <w:smartTag w:uri="urn:schemas-microsoft-com:office:smarttags" w:element="State">
        <w:smartTag w:uri="urn:schemas-microsoft-com:office:smarttags" w:element="place">
          <w:r>
            <w:t>Iowa</w:t>
          </w:r>
        </w:smartTag>
      </w:smartTag>
      <w:r>
        <w:t>, Sec. 716.1)</w:t>
      </w:r>
    </w:p>
    <w:p w:rsidR="0010041D" w:rsidRDefault="0010041D" w:rsidP="0010041D">
      <w:pPr>
        <w:pStyle w:val="subsection1"/>
      </w:pPr>
      <w:r>
        <w:t>2.</w:t>
      </w:r>
      <w:r>
        <w:tab/>
      </w:r>
      <w:r>
        <w:rPr>
          <w:spacing w:val="-2"/>
        </w:rPr>
        <w:t>Surface Run-off or Groundwater.  Connect a roof downspout, sump pump, exterior foundation drain, areaway drain, or other source of surface run-off or groundwater to a building sewer or building drain which in turn is connected directly or indirectly to a public sanitary sewer.</w:t>
      </w:r>
    </w:p>
    <w:p w:rsidR="0010041D" w:rsidRDefault="0010041D" w:rsidP="0010041D">
      <w:pPr>
        <w:pStyle w:val="subsection1"/>
      </w:pPr>
      <w:r>
        <w:t>3.</w:t>
      </w:r>
      <w:r>
        <w:tab/>
        <w:t xml:space="preserve">Manholes.  Open or enter any manhole of the sewer system, except by authority of the Superintendent.  </w:t>
      </w:r>
    </w:p>
    <w:p w:rsidR="0010041D" w:rsidRDefault="0010041D" w:rsidP="0010041D">
      <w:pPr>
        <w:pStyle w:val="subsection1"/>
      </w:pPr>
      <w:r>
        <w:t>4.</w:t>
      </w:r>
      <w:r>
        <w:tab/>
        <w:t xml:space="preserve">Objectionable Wastes.  Place or deposit in any unsanitary manner on public or private property within the City, or in any area under the jurisdiction of the City, any human or animal excrement, garbage, or other objectionable waste. </w:t>
      </w:r>
    </w:p>
    <w:p w:rsidR="0010041D" w:rsidRDefault="0010041D" w:rsidP="0010041D">
      <w:pPr>
        <w:pStyle w:val="subsection1"/>
      </w:pPr>
      <w:r>
        <w:t>5.</w:t>
      </w:r>
      <w:r>
        <w:tab/>
        <w:t xml:space="preserve">Septic Tanks.  Construct or maintain any privy, privy vault, septic tank, cesspool, or other facility intended or used for the disposal of sewage except as provided in these chapters.  </w:t>
      </w:r>
    </w:p>
    <w:p w:rsidR="0010041D" w:rsidRDefault="0010041D" w:rsidP="0010041D">
      <w:pPr>
        <w:pStyle w:val="citation"/>
      </w:pPr>
      <w:r>
        <w:t xml:space="preserve">(Code of </w:t>
      </w:r>
      <w:smartTag w:uri="urn:schemas-microsoft-com:office:smarttags" w:element="State">
        <w:smartTag w:uri="urn:schemas-microsoft-com:office:smarttags" w:element="place">
          <w:r>
            <w:t>Iowa</w:t>
          </w:r>
        </w:smartTag>
      </w:smartTag>
      <w:r>
        <w:t>, Sec. 364.12[3f])</w:t>
      </w:r>
    </w:p>
    <w:p w:rsidR="0010041D" w:rsidRDefault="0010041D" w:rsidP="0010041D">
      <w:pPr>
        <w:pStyle w:val="subsection1"/>
      </w:pPr>
      <w:r>
        <w:t>6.</w:t>
      </w:r>
      <w:r>
        <w:tab/>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rsidR="0010041D" w:rsidRDefault="0010041D" w:rsidP="0010041D">
      <w:pPr>
        <w:pStyle w:val="citation"/>
      </w:pPr>
      <w:r>
        <w:t xml:space="preserve">(Code of </w:t>
      </w:r>
      <w:smartTag w:uri="urn:schemas-microsoft-com:office:smarttags" w:element="State">
        <w:smartTag w:uri="urn:schemas-microsoft-com:office:smarttags" w:element="place">
          <w:r>
            <w:t>Iowa</w:t>
          </w:r>
        </w:smartTag>
      </w:smartTag>
      <w:r>
        <w:t>, Sec. 364.12[3f])</w:t>
      </w:r>
    </w:p>
    <w:p w:rsidR="0010041D" w:rsidRDefault="0010041D" w:rsidP="0010041D">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thirty (30) days after date of official notice from the City to do so provided that said public sewer is located within two hundred (200) feet (61 meters) of the property line of such owner and is of such design as to receive and convey by gravity such sewage as may be conveyed to it.  Billing for sanitary sewer service will begin the date of official notice to connect to the public sewer. </w:t>
      </w:r>
    </w:p>
    <w:p w:rsidR="0010041D" w:rsidRDefault="0010041D" w:rsidP="0010041D">
      <w:pPr>
        <w:pStyle w:val="citation"/>
      </w:pPr>
      <w:r>
        <w:t xml:space="preserve">(Code of </w:t>
      </w:r>
      <w:smartTag w:uri="urn:schemas-microsoft-com:office:smarttags" w:element="State">
        <w:smartTag w:uri="urn:schemas-microsoft-com:office:smarttags" w:element="place">
          <w:r>
            <w:t>Iowa</w:t>
          </w:r>
        </w:smartTag>
      </w:smartTag>
      <w:r>
        <w:t xml:space="preserve">, Sec. 364.12 [3f]) </w:t>
      </w:r>
    </w:p>
    <w:p w:rsidR="0010041D" w:rsidRDefault="0010041D" w:rsidP="0010041D">
      <w:pPr>
        <w:pStyle w:val="citation"/>
      </w:pPr>
      <w:r>
        <w:t>(IAC, 567-69.1[3])</w:t>
      </w:r>
    </w:p>
    <w:p w:rsidR="0010041D" w:rsidRDefault="0010041D" w:rsidP="0010041D">
      <w:pPr>
        <w:pStyle w:val="section"/>
        <w:keepNext/>
      </w:pPr>
      <w:r>
        <w:rPr>
          <w:rStyle w:val="sectiontitle"/>
        </w:rPr>
        <w:t>95.06</w:t>
      </w:r>
      <w:r>
        <w:rPr>
          <w:rStyle w:val="sectiontitle"/>
        </w:rPr>
        <w:tab/>
        <w:t xml:space="preserve">SERVICE OUTSIDE THE CITY.  </w:t>
      </w:r>
      <w:r>
        <w:t xml:space="preserve">The owners of property outside the corporate limits of the City so situated that it may be served by the City sewer system may apply to the Council for permission to connect to the public sewer upon the terms and conditions stipulated by resolution of the Council. </w:t>
      </w:r>
    </w:p>
    <w:p w:rsidR="0010041D" w:rsidRDefault="0010041D" w:rsidP="0010041D">
      <w:pPr>
        <w:pStyle w:val="citation"/>
      </w:pPr>
      <w:r>
        <w:t xml:space="preserve">(Code of </w:t>
      </w:r>
      <w:smartTag w:uri="urn:schemas-microsoft-com:office:smarttags" w:element="State">
        <w:smartTag w:uri="urn:schemas-microsoft-com:office:smarttags" w:element="place">
          <w:r>
            <w:t>Iowa</w:t>
          </w:r>
        </w:smartTag>
      </w:smartTag>
      <w:r>
        <w:t>, Sec. 364.4 [2 &amp; 3])</w:t>
      </w:r>
    </w:p>
    <w:p w:rsidR="0010041D" w:rsidRDefault="0010041D" w:rsidP="0010041D">
      <w:pPr>
        <w:pStyle w:val="section"/>
      </w:pPr>
      <w:r>
        <w:rPr>
          <w:rStyle w:val="sectiontitle"/>
        </w:rPr>
        <w:t>95.07</w:t>
      </w:r>
      <w:r>
        <w:rPr>
          <w:rStyle w:val="sectiontitle"/>
        </w:rPr>
        <w:tab/>
        <w:t xml:space="preserve">RIGHT OF ENTRY.  </w:t>
      </w:r>
      <w:r>
        <w:t xml:space="preserve">The Superintendent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Superintendent or representatives shall 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rsidR="0010041D" w:rsidRDefault="0010041D" w:rsidP="0010041D">
      <w:pPr>
        <w:pStyle w:val="section"/>
      </w:pPr>
      <w:r>
        <w:rPr>
          <w:rStyle w:val="sectiontitle"/>
        </w:rPr>
        <w:t>95.08</w:t>
      </w:r>
      <w:r>
        <w:rPr>
          <w:rStyle w:val="sectiontitle"/>
        </w:rPr>
        <w:tab/>
        <w:t xml:space="preserve">USE OF EASEMENTS.  </w:t>
      </w:r>
      <w:r>
        <w:t xml:space="preserve">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rsidR="0010041D" w:rsidRDefault="0010041D" w:rsidP="0010041D">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rsidR="0010041D" w:rsidRDefault="0010041D" w:rsidP="0010041D">
      <w:pPr>
        <w:pStyle w:val="subsection1"/>
      </w:pPr>
      <w:r>
        <w:t>1.</w:t>
      </w:r>
      <w:r>
        <w:tab/>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rsidR="0010041D" w:rsidRDefault="0010041D" w:rsidP="0010041D">
      <w:pPr>
        <w:pStyle w:val="subsection1"/>
      </w:pPr>
      <w:r>
        <w:t>2.</w:t>
      </w:r>
      <w:r>
        <w:tab/>
        <w:t>Continuing Violations.  Any person who shall continue any violation beyond the time limit provided for in subsection 1 hereof shall be in violation of this Code of Ordinances.  Each day in which any such violation shall continue shall be deemed a separate offense.</w:t>
      </w:r>
    </w:p>
    <w:p w:rsidR="0010041D" w:rsidRDefault="0010041D" w:rsidP="0010041D">
      <w:pPr>
        <w:pStyle w:val="subsection1"/>
      </w:pPr>
      <w:r>
        <w:t>3.</w:t>
      </w:r>
      <w:r>
        <w:tab/>
        <w:t xml:space="preserve">Liability Imposed.  Any person violating any of the provisions of these chapters shall become liable to the City for any expense, loss, or damage occasioned the City by reason of such violation.  </w:t>
      </w:r>
    </w:p>
    <w:p w:rsidR="0010041D" w:rsidRDefault="0010041D" w:rsidP="0010041D">
      <w:pPr>
        <w:pStyle w:val="section"/>
      </w:pPr>
      <w:r>
        <w:rPr>
          <w:rStyle w:val="sectiontitle"/>
        </w:rPr>
        <w:t>95.10</w:t>
      </w:r>
      <w:r>
        <w:rPr>
          <w:rStyle w:val="sectiontitle"/>
        </w:rPr>
        <w:tab/>
        <w:t xml:space="preserve">REQUESTED DISCONNECTION. </w:t>
      </w:r>
      <w:r>
        <w:t xml:space="preserve"> In the event any house, building or property connected to the public sewer is no longer used for human occupancy, or purposes requiring toilet facilities, the Council may, upon application from the owner of such house, building or property, order the disconnection thereof from the public sewer.  In such event, no sewer service charges shall thereafter be charged with respect thereto.  In the event such house, building or property shall again be used for any purpose requiring connection to the public sewer, all back charges or the connection charge shall again be imposed, whichever is less.</w:t>
      </w:r>
    </w:p>
    <w:p w:rsidR="00475D01" w:rsidRDefault="0010041D">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1D"/>
    <w:rsid w:val="0010041D"/>
    <w:rsid w:val="00DE1691"/>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349D58-23E9-4745-ACD8-89DC4DC5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41D"/>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1004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10041D"/>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10041D"/>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10041D"/>
    <w:pPr>
      <w:spacing w:before="240"/>
      <w:jc w:val="both"/>
    </w:pPr>
    <w:rPr>
      <w:szCs w:val="3276"/>
    </w:rPr>
  </w:style>
  <w:style w:type="paragraph" w:customStyle="1" w:styleId="miniindex">
    <w:name w:val="mini index"/>
    <w:basedOn w:val="Normal"/>
    <w:next w:val="section"/>
    <w:uiPriority w:val="99"/>
    <w:rsid w:val="0010041D"/>
    <w:rPr>
      <w:b/>
      <w:sz w:val="16"/>
    </w:rPr>
  </w:style>
  <w:style w:type="character" w:customStyle="1" w:styleId="subsection1Char">
    <w:name w:val="subsection 1 Char"/>
    <w:link w:val="subsection1"/>
    <w:locked/>
    <w:rsid w:val="0010041D"/>
  </w:style>
  <w:style w:type="paragraph" w:customStyle="1" w:styleId="subsection1">
    <w:name w:val="subsection 1"/>
    <w:basedOn w:val="Normal"/>
    <w:link w:val="subsection1Char"/>
    <w:rsid w:val="0010041D"/>
    <w:pPr>
      <w:tabs>
        <w:tab w:val="left" w:pos="1440"/>
      </w:tabs>
      <w:spacing w:before="120"/>
      <w:ind w:left="720"/>
      <w:jc w:val="both"/>
    </w:pPr>
    <w:rPr>
      <w:rFonts w:asciiTheme="minorHAnsi" w:eastAsiaTheme="minorHAnsi" w:hAnsiTheme="minorHAnsi" w:cstheme="minorBidi"/>
      <w:szCs w:val="22"/>
    </w:rPr>
  </w:style>
  <w:style w:type="character" w:customStyle="1" w:styleId="citationChar">
    <w:name w:val="citation Char"/>
    <w:link w:val="citation"/>
    <w:locked/>
    <w:rsid w:val="0010041D"/>
    <w:rPr>
      <w:i/>
    </w:rPr>
  </w:style>
  <w:style w:type="paragraph" w:customStyle="1" w:styleId="citation">
    <w:name w:val="citation"/>
    <w:basedOn w:val="Normal"/>
    <w:next w:val="section"/>
    <w:link w:val="citationChar"/>
    <w:rsid w:val="0010041D"/>
    <w:pPr>
      <w:jc w:val="center"/>
    </w:pPr>
    <w:rPr>
      <w:rFonts w:asciiTheme="minorHAnsi" w:eastAsiaTheme="minorHAnsi" w:hAnsiTheme="minorHAnsi" w:cstheme="minorBidi"/>
      <w:i/>
      <w:szCs w:val="22"/>
    </w:rPr>
  </w:style>
  <w:style w:type="character" w:customStyle="1" w:styleId="sectiontitle">
    <w:name w:val="section title"/>
    <w:rsid w:val="0010041D"/>
    <w:rPr>
      <w:b/>
      <w:bCs w:val="0"/>
    </w:rPr>
  </w:style>
  <w:style w:type="character" w:customStyle="1" w:styleId="Heading2Char">
    <w:name w:val="Heading 2 Char"/>
    <w:basedOn w:val="DefaultParagraphFont"/>
    <w:link w:val="Heading2"/>
    <w:uiPriority w:val="9"/>
    <w:semiHidden/>
    <w:rsid w:val="001004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2018-09-27T13:51:00Z</dcterms:created>
  <dcterms:modified xsi:type="dcterms:W3CDTF">2018-09-27T13:54:00Z</dcterms:modified>
</cp:coreProperties>
</file>